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67" w:rsidRPr="00714CAF" w:rsidRDefault="004E3267" w:rsidP="004E3267">
      <w:pPr>
        <w:tabs>
          <w:tab w:val="left" w:pos="6270"/>
          <w:tab w:val="left" w:pos="6521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ro-RO" w:eastAsia="ro-RO"/>
        </w:rPr>
      </w:pPr>
      <w:r w:rsidRPr="00714CAF">
        <w:rPr>
          <w:rFonts w:ascii="Times New Roman" w:eastAsia="Times New Roman" w:hAnsi="Times New Roman" w:cs="Times New Roman"/>
          <w:b/>
          <w:caps/>
          <w:noProof/>
          <w:color w:val="000000"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7DB6AEB5" wp14:editId="64595102">
            <wp:simplePos x="0" y="0"/>
            <wp:positionH relativeFrom="margin">
              <wp:posOffset>2470150</wp:posOffset>
            </wp:positionH>
            <wp:positionV relativeFrom="page">
              <wp:posOffset>428625</wp:posOffset>
            </wp:positionV>
            <wp:extent cx="1303020" cy="521335"/>
            <wp:effectExtent l="0" t="0" r="0" b="0"/>
            <wp:wrapNone/>
            <wp:docPr id="11" name="Picture 11" descr="Imagini pentru antet isj m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antet isj m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4C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56B7442" wp14:editId="5657B48F">
            <wp:simplePos x="0" y="0"/>
            <wp:positionH relativeFrom="column">
              <wp:posOffset>4153535</wp:posOffset>
            </wp:positionH>
            <wp:positionV relativeFrom="paragraph">
              <wp:posOffset>-31750</wp:posOffset>
            </wp:positionV>
            <wp:extent cx="2695575" cy="474509"/>
            <wp:effectExtent l="0" t="0" r="0" b="1905"/>
            <wp:wrapNone/>
            <wp:docPr id="10" name="Picture 10" descr="C:\Users\Director\Desktop\Dombormu avatas 26.11.2019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\Desktop\Dombormu avatas 26.11.2019\downlo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7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CAF"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ro-RO" w:eastAsia="ro-RO"/>
        </w:rPr>
        <w:t>Şcoala GimnaZialĂ  „TELEKI DOMOKOS”</w:t>
      </w:r>
      <w:r w:rsidRPr="00714CAF"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ro-RO" w:eastAsia="ro-RO"/>
        </w:rPr>
        <w:tab/>
      </w:r>
    </w:p>
    <w:p w:rsidR="004E3267" w:rsidRPr="00714CAF" w:rsidRDefault="004E3267" w:rsidP="004E3267">
      <w:pPr>
        <w:tabs>
          <w:tab w:val="center" w:pos="498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fr-FR" w:eastAsia="ro-RO"/>
        </w:rPr>
      </w:pPr>
      <w:proofErr w:type="gramStart"/>
      <w:r w:rsidRPr="00714CAF"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fr-FR" w:eastAsia="ro-RO"/>
        </w:rPr>
        <w:t>GORNEȘTI,  nr</w:t>
      </w:r>
      <w:proofErr w:type="gramEnd"/>
      <w:r w:rsidRPr="00714CAF"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fr-FR" w:eastAsia="ro-RO"/>
        </w:rPr>
        <w:t xml:space="preserve">. </w:t>
      </w:r>
      <w:proofErr w:type="gramStart"/>
      <w:r w:rsidRPr="00714CAF"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fr-FR" w:eastAsia="ro-RO"/>
        </w:rPr>
        <w:t>432,  jud</w:t>
      </w:r>
      <w:proofErr w:type="gramEnd"/>
      <w:r w:rsidRPr="00714CAF"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fr-FR" w:eastAsia="ro-RO"/>
        </w:rPr>
        <w:t>. Mureș</w:t>
      </w:r>
      <w:r w:rsidRPr="00714CAF"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fr-FR" w:eastAsia="ro-RO"/>
        </w:rPr>
        <w:tab/>
      </w:r>
    </w:p>
    <w:p w:rsidR="004E3267" w:rsidRPr="00714CAF" w:rsidRDefault="004E3267" w:rsidP="004E3267">
      <w:pPr>
        <w:tabs>
          <w:tab w:val="left" w:pos="1995"/>
          <w:tab w:val="left" w:pos="6521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fr-FR" w:eastAsia="ro-RO"/>
        </w:rPr>
      </w:pPr>
      <w:r w:rsidRPr="00714CAF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fr-FR" w:eastAsia="ro-RO"/>
        </w:rPr>
        <w:t>Tel/fax: 0265-342150</w:t>
      </w:r>
      <w:r w:rsidRPr="00714CAF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fr-FR" w:eastAsia="ro-RO"/>
        </w:rPr>
        <w:tab/>
      </w:r>
    </w:p>
    <w:p w:rsidR="004E3267" w:rsidRPr="00714CAF" w:rsidRDefault="004E3267" w:rsidP="004E3267">
      <w:pPr>
        <w:tabs>
          <w:tab w:val="left" w:pos="6521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o-RO" w:eastAsia="ro-RO"/>
        </w:rPr>
      </w:pPr>
      <w:r w:rsidRPr="00714CAF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fr-FR" w:eastAsia="ro-RO"/>
        </w:rPr>
        <w:t xml:space="preserve">E-mail: </w:t>
      </w:r>
      <w:hyperlink r:id="rId8" w:history="1">
        <w:r w:rsidRPr="00714CAF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val="fr-FR" w:eastAsia="ro-RO"/>
          </w:rPr>
          <w:t>scoala.gornesti@gmail.com</w:t>
        </w:r>
      </w:hyperlink>
    </w:p>
    <w:p w:rsidR="004E3267" w:rsidRDefault="004E3267" w:rsidP="004E3267">
      <w:pPr>
        <w:pBdr>
          <w:bottom w:val="single" w:sz="4" w:space="1" w:color="auto"/>
        </w:pBdr>
        <w:tabs>
          <w:tab w:val="left" w:pos="6521"/>
        </w:tabs>
        <w:autoSpaceDN w:val="0"/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16"/>
          <w:szCs w:val="16"/>
          <w:lang w:val="fr-FR" w:eastAsia="ro-RO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fr-FR" w:eastAsia="ro-RO"/>
        </w:rPr>
        <w:t xml:space="preserve">Web : </w:t>
      </w:r>
      <w:hyperlink r:id="rId9" w:history="1">
        <w:r w:rsidRPr="005F52A2">
          <w:rPr>
            <w:rStyle w:val="Hyperlink"/>
            <w:rFonts w:ascii="Times New Roman" w:eastAsia="Times New Roman" w:hAnsi="Times New Roman" w:cs="Times New Roman"/>
            <w:b/>
            <w:sz w:val="16"/>
            <w:szCs w:val="16"/>
            <w:lang w:val="fr-FR" w:eastAsia="ro-RO"/>
          </w:rPr>
          <w:t>www.scoalagornesti.ro</w:t>
        </w:r>
      </w:hyperlink>
    </w:p>
    <w:p w:rsidR="004E3267" w:rsidRPr="00714CAF" w:rsidRDefault="004E3267" w:rsidP="004E3267">
      <w:pPr>
        <w:pBdr>
          <w:bottom w:val="single" w:sz="4" w:space="1" w:color="auto"/>
        </w:pBdr>
        <w:tabs>
          <w:tab w:val="left" w:pos="6521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fr-FR" w:eastAsia="ro-RO"/>
        </w:rPr>
      </w:pPr>
      <w:r w:rsidRPr="004E3267">
        <w:rPr>
          <w:rStyle w:val="Hyperlink"/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fr-FR" w:eastAsia="ro-RO"/>
        </w:rPr>
        <w:t xml:space="preserve">Nr. </w:t>
      </w:r>
      <w:proofErr w:type="spellStart"/>
      <w:r w:rsidRPr="004E3267">
        <w:rPr>
          <w:rStyle w:val="Hyperlink"/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fr-FR" w:eastAsia="ro-RO"/>
        </w:rPr>
        <w:t>Inr</w:t>
      </w:r>
      <w:proofErr w:type="spellEnd"/>
      <w:r w:rsidRPr="004E3267">
        <w:rPr>
          <w:rStyle w:val="Hyperlink"/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fr-FR" w:eastAsia="ro-RO"/>
        </w:rPr>
        <w:t>. 2854/03.09.2021</w:t>
      </w:r>
    </w:p>
    <w:p w:rsidR="004E3267" w:rsidRPr="00E451D4" w:rsidRDefault="004E3267" w:rsidP="004E3267">
      <w:pPr>
        <w:widowControl w:val="0"/>
        <w:tabs>
          <w:tab w:val="left" w:pos="1194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color w:val="2B2828"/>
          <w:sz w:val="24"/>
          <w:szCs w:val="24"/>
        </w:rPr>
      </w:pPr>
    </w:p>
    <w:p w:rsid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40"/>
          <w:szCs w:val="40"/>
        </w:rPr>
      </w:pPr>
    </w:p>
    <w:p w:rsid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40"/>
          <w:szCs w:val="40"/>
        </w:rPr>
      </w:pPr>
    </w:p>
    <w:p w:rsid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40"/>
          <w:szCs w:val="40"/>
        </w:rPr>
      </w:pPr>
    </w:p>
    <w:p w:rsid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40"/>
          <w:szCs w:val="40"/>
        </w:rPr>
      </w:pPr>
    </w:p>
    <w:p w:rsidR="004E3267" w:rsidRP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96"/>
          <w:szCs w:val="96"/>
        </w:rPr>
      </w:pPr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96"/>
          <w:szCs w:val="96"/>
        </w:rPr>
        <w:t>CODUL DE ETICĂ</w:t>
      </w:r>
    </w:p>
    <w:p w:rsid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</w:pPr>
    </w:p>
    <w:p w:rsidR="004E3267" w:rsidRP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>al</w:t>
      </w:r>
      <w:proofErr w:type="gramEnd"/>
      <w:r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 xml:space="preserve"> </w:t>
      </w:r>
      <w:proofErr w:type="spellStart"/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>Șco</w:t>
      </w:r>
      <w:r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>lii</w:t>
      </w:r>
      <w:proofErr w:type="spellEnd"/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 xml:space="preserve"> </w:t>
      </w:r>
      <w:proofErr w:type="spellStart"/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>Gimnazial</w:t>
      </w:r>
      <w:r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>e</w:t>
      </w:r>
      <w:proofErr w:type="spellEnd"/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 xml:space="preserve"> “</w:t>
      </w:r>
      <w:proofErr w:type="spellStart"/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>Teleki</w:t>
      </w:r>
      <w:proofErr w:type="spellEnd"/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 xml:space="preserve"> Domokos” com. </w:t>
      </w:r>
      <w:proofErr w:type="spellStart"/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>Gornești</w:t>
      </w:r>
      <w:proofErr w:type="spellEnd"/>
    </w:p>
    <w:p w:rsid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40"/>
          <w:szCs w:val="40"/>
        </w:rPr>
      </w:pPr>
    </w:p>
    <w:p w:rsidR="004E3267" w:rsidRPr="004E3267" w:rsidRDefault="004E3267" w:rsidP="004E326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</w:pPr>
    </w:p>
    <w:p w:rsidR="004E3267" w:rsidRDefault="004E3267" w:rsidP="004E3267">
      <w:pPr>
        <w:pStyle w:val="xl2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Cs/>
          <w:sz w:val="56"/>
          <w:szCs w:val="56"/>
        </w:rPr>
      </w:pPr>
      <w:r w:rsidRPr="00381C23">
        <w:rPr>
          <w:rFonts w:ascii="Times New Roman" w:eastAsia="Times New Roman" w:hAnsi="Times New Roman" w:cs="Times New Roman"/>
          <w:b/>
          <w:noProof/>
          <w:sz w:val="27"/>
        </w:rPr>
        <w:drawing>
          <wp:anchor distT="0" distB="0" distL="114300" distR="114300" simplePos="0" relativeHeight="251659264" behindDoc="1" locked="0" layoutInCell="1" allowOverlap="1" wp14:anchorId="2BAA72B9" wp14:editId="45000058">
            <wp:simplePos x="0" y="0"/>
            <wp:positionH relativeFrom="column">
              <wp:posOffset>4799965</wp:posOffset>
            </wp:positionH>
            <wp:positionV relativeFrom="page">
              <wp:posOffset>4597400</wp:posOffset>
            </wp:positionV>
            <wp:extent cx="1777645" cy="1333234"/>
            <wp:effectExtent l="0" t="0" r="0" b="635"/>
            <wp:wrapNone/>
            <wp:docPr id="7" name="Picture 7" descr="C:\Users\Antal Levente\Desktop\thumbnail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al Levente\Desktop\thumbnail (2)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45" cy="133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267" w:rsidRDefault="004E3267" w:rsidP="004E3267">
      <w:pPr>
        <w:pStyle w:val="xl2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Cs/>
          <w:sz w:val="56"/>
          <w:szCs w:val="56"/>
        </w:rPr>
      </w:pPr>
    </w:p>
    <w:p w:rsidR="004E3267" w:rsidRPr="00023983" w:rsidRDefault="004E3267" w:rsidP="004E3267">
      <w:pPr>
        <w:pStyle w:val="xl2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  <w:b/>
          <w:sz w:val="27"/>
        </w:rPr>
      </w:pPr>
      <w:r w:rsidRPr="00023983">
        <w:rPr>
          <w:rFonts w:ascii="Times New Roman" w:eastAsia="Times New Roman" w:hAnsi="Times New Roman" w:cs="Times New Roman"/>
          <w:b/>
          <w:bCs/>
          <w:i/>
          <w:iCs/>
          <w:noProof/>
          <w:lang w:val="en-US" w:eastAsia="en-US"/>
        </w:rPr>
        <w:drawing>
          <wp:anchor distT="0" distB="0" distL="114300" distR="114300" simplePos="0" relativeHeight="251662336" behindDoc="0" locked="1" layoutInCell="1" allowOverlap="1" wp14:anchorId="3E6AA67A" wp14:editId="1C81691E">
            <wp:simplePos x="0" y="0"/>
            <wp:positionH relativeFrom="margin">
              <wp:posOffset>2122805</wp:posOffset>
            </wp:positionH>
            <wp:positionV relativeFrom="page">
              <wp:posOffset>4540885</wp:posOffset>
            </wp:positionV>
            <wp:extent cx="2679065" cy="162369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62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267" w:rsidRPr="00023983" w:rsidRDefault="004E3267" w:rsidP="004E326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7"/>
        </w:rPr>
      </w:pPr>
      <w:r w:rsidRPr="000239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C53CE7E" wp14:editId="1625AD00">
            <wp:simplePos x="0" y="0"/>
            <wp:positionH relativeFrom="column">
              <wp:posOffset>186690</wp:posOffset>
            </wp:positionH>
            <wp:positionV relativeFrom="paragraph">
              <wp:posOffset>85725</wp:posOffset>
            </wp:positionV>
            <wp:extent cx="1935857" cy="1451530"/>
            <wp:effectExtent l="0" t="0" r="7620" b="0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857" cy="14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267" w:rsidRPr="00023983" w:rsidRDefault="004E3267" w:rsidP="004E326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7"/>
        </w:rPr>
      </w:pPr>
      <w:r w:rsidRPr="00381C23">
        <w:rPr>
          <w:rFonts w:ascii="Times New Roman" w:eastAsia="Times New Roman" w:hAnsi="Times New Roman" w:cs="Times New Roman"/>
          <w:b/>
          <w:bCs/>
          <w:i/>
          <w:iCs/>
          <w:noProof/>
          <w:sz w:val="52"/>
          <w:szCs w:val="52"/>
        </w:rPr>
        <w:drawing>
          <wp:anchor distT="0" distB="0" distL="114300" distR="114300" simplePos="0" relativeHeight="251656189" behindDoc="0" locked="0" layoutInCell="1" allowOverlap="1" wp14:anchorId="06FCE3C8" wp14:editId="2EBB23A9">
            <wp:simplePos x="0" y="0"/>
            <wp:positionH relativeFrom="column">
              <wp:posOffset>4806950</wp:posOffset>
            </wp:positionH>
            <wp:positionV relativeFrom="page">
              <wp:posOffset>5861685</wp:posOffset>
            </wp:positionV>
            <wp:extent cx="1400175" cy="1050290"/>
            <wp:effectExtent l="0" t="0" r="0" b="0"/>
            <wp:wrapNone/>
            <wp:docPr id="6" name="Picture 6" descr="C:\Users\Antal Levente\Desktop\thumbnail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al Levente\Desktop\thumbnail (1)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017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267" w:rsidRPr="00023983" w:rsidRDefault="004E3267" w:rsidP="004E326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7"/>
        </w:rPr>
      </w:pPr>
      <w:r w:rsidRPr="000239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2C1A0158" wp14:editId="7CB24A7B">
            <wp:simplePos x="0" y="0"/>
            <wp:positionH relativeFrom="column">
              <wp:posOffset>3438525</wp:posOffset>
            </wp:positionH>
            <wp:positionV relativeFrom="page">
              <wp:posOffset>6162040</wp:posOffset>
            </wp:positionV>
            <wp:extent cx="1572895" cy="1179195"/>
            <wp:effectExtent l="0" t="0" r="8255" b="1905"/>
            <wp:wrapNone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9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EE055C1" wp14:editId="5F46BDBB">
            <wp:simplePos x="0" y="0"/>
            <wp:positionH relativeFrom="column">
              <wp:posOffset>1814830</wp:posOffset>
            </wp:positionH>
            <wp:positionV relativeFrom="page">
              <wp:posOffset>6164580</wp:posOffset>
            </wp:positionV>
            <wp:extent cx="1772920" cy="996950"/>
            <wp:effectExtent l="0" t="0" r="0" b="0"/>
            <wp:wrapNone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267" w:rsidRPr="00023983" w:rsidRDefault="004E3267" w:rsidP="004E3267">
      <w:pPr>
        <w:spacing w:line="0" w:lineRule="atLeast"/>
        <w:rPr>
          <w:rFonts w:ascii="Times New Roman" w:eastAsia="Times New Roman" w:hAnsi="Times New Roman" w:cs="Times New Roman"/>
          <w:b/>
          <w:sz w:val="27"/>
        </w:rPr>
      </w:pPr>
    </w:p>
    <w:p w:rsidR="004E3267" w:rsidRPr="00023983" w:rsidRDefault="004E3267" w:rsidP="004E3267">
      <w:pPr>
        <w:spacing w:line="0" w:lineRule="atLeast"/>
        <w:rPr>
          <w:rFonts w:ascii="Times New Roman" w:eastAsia="Times New Roman" w:hAnsi="Times New Roman" w:cs="Times New Roman"/>
          <w:b/>
          <w:sz w:val="27"/>
        </w:rPr>
      </w:pPr>
    </w:p>
    <w:p w:rsidR="004E3267" w:rsidRDefault="004E3267" w:rsidP="004E3267">
      <w:pPr>
        <w:tabs>
          <w:tab w:val="left" w:pos="6350"/>
        </w:tabs>
        <w:spacing w:line="0" w:lineRule="atLeast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ab/>
      </w: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4E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267">
        <w:rPr>
          <w:rFonts w:ascii="Times New Roman" w:hAnsi="Times New Roman" w:cs="Times New Roman"/>
          <w:b/>
          <w:bCs/>
          <w:color w:val="525252" w:themeColor="accent3" w:themeShade="80"/>
          <w:sz w:val="32"/>
          <w:szCs w:val="32"/>
        </w:rPr>
        <w:t>2021-2022</w:t>
      </w: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Cod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16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tineretului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 5.550/2011.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88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 (2)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3)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. 1/2011,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personal didactic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personal didactic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personal didactic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personal didactic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conexă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conexă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-ORDONANŢĂ DE URGENŢĂ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. 57 din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iulie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datoria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Pr="000E4BCD" w:rsidRDefault="000E4BCD" w:rsidP="004E3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CAP. I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generale</w:t>
      </w:r>
      <w:proofErr w:type="spellEnd"/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1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  (1)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Cod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16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tineretului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 5.550/2011.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  (2)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Domokos” com.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Gornești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88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 (2)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3)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. 1/2011,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personal didactic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personal didactic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personal didactic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personal didactic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conexă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        (3)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conexă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-ORDONANŢĂ DE URGENŢĂ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. 57 din 3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proofErr w:type="gramStart"/>
      <w:r w:rsidRPr="000E4BCD">
        <w:rPr>
          <w:rFonts w:ascii="Times New Roman" w:hAnsi="Times New Roman" w:cs="Times New Roman"/>
          <w:sz w:val="24"/>
          <w:szCs w:val="24"/>
        </w:rPr>
        <w:t>,  cu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         (4)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Angajaț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din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Domokos” com.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BCD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datoria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cod.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2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instituie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menite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coeziunea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bazat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cooperare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competiţie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reguli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3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creşterii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prestigiului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atins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înalt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profesionalism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calitativă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relaţiilor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  c)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practicilor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inadecvate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imorale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  d)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coeziune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  e)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manifestării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inserabile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social;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  f)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sensibilizarea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opiniei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susţinerii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lastRenderedPageBreak/>
        <w:t>  CAP. II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conduită</w:t>
      </w:r>
      <w:proofErr w:type="spellEnd"/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4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didactic  din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Domokos” com.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Gornești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imparţialitate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obiectivitate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independenţă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libertate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  c)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  d)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  e)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confidenţialitate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respect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sfera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private;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  f)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primatul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public;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  g)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  h)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  j)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onestitate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corectitudine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  k)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decentă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echilibrată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  l)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toleranţă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  m)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autoexigenţă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  n)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prestigiului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specialităţii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  o)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implicare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caracterului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democratic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5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 are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ocrotirea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psihice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morale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  (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  (ii)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interzicerea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agresiunilor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tratamentelor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umilitoare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  (iii)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verbală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exercitate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abuz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neglijenţă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 272/2004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interzicerea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generează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  (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fraudarea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  (ii)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acceptarea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cadouri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anumitor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preferenţial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ameninţarea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  (iii)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favoritismul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  (iv)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meditaţiile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contra cost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formaţiunile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  c)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egalităţii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incluzive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  d)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demnităţii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recunoaşterea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meritului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personal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6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Domokos” com.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Gornești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încredere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mutuală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confidenţialităţii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  c)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neacceptarea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lit. b) pct. (ii);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lastRenderedPageBreak/>
        <w:t xml:space="preserve">  d)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recomandarea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precădere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gratuite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achiziţionarea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contra cost.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7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  (1)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colegiale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gramStart"/>
      <w:r w:rsidRPr="000E4BC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bazează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respect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onestitate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solidaritate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cooperare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corectitudine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toleranţă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reciproc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confidenţialitate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competiţie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loială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  (2)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evită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practicarea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denigrare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ceilalţi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colegi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fraudei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intelectuale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plagiatului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8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 care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managerială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morale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obiectivă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etice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  c)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obiectivă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  d)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constrângere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abuz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deţinute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  e)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hărţuire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9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materială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distribuie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pornografice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audio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vizuale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  c)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 pun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  d)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consume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alcool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medical;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  e)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permită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încurajeze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alcool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medical;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  f)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pariuri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jocuri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noroc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10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care: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furnizării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;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manifestă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transparenţă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nevoia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  CAP. III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finale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11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cod 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-ORDONANŢĂ DE URGENŢĂ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. 57 din 3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proofErr w:type="gramStart"/>
      <w:r w:rsidRPr="000E4BCD">
        <w:rPr>
          <w:rFonts w:ascii="Times New Roman" w:hAnsi="Times New Roman" w:cs="Times New Roman"/>
          <w:sz w:val="24"/>
          <w:szCs w:val="24"/>
        </w:rPr>
        <w:t>,  cu</w:t>
      </w:r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substituie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regulamentelor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contraveni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12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cod,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4BCD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proofErr w:type="gram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substituie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niveluri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. 1/2011, cu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  ART. 13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cod 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lastRenderedPageBreak/>
        <w:t>  ART. 14</w:t>
      </w:r>
    </w:p>
    <w:p w:rsid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CD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Încălcările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>.</w:t>
      </w:r>
    </w:p>
    <w:p w:rsid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Discutat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 avizat în ședința Consiliului Profesoral din 01.09.2021</w:t>
      </w: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E4BCD" w:rsidRPr="000E4BCD" w:rsidRDefault="000E4BCD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0E4BCD">
        <w:rPr>
          <w:rFonts w:ascii="Times New Roman" w:hAnsi="Times New Roman" w:cs="Times New Roman"/>
          <w:sz w:val="24"/>
          <w:szCs w:val="24"/>
        </w:rPr>
        <w:t>probat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4BCD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0E4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4E3267">
        <w:rPr>
          <w:rFonts w:ascii="Times New Roman" w:hAnsi="Times New Roman" w:cs="Times New Roman"/>
          <w:sz w:val="24"/>
          <w:szCs w:val="24"/>
        </w:rPr>
        <w:t>03.09.2021</w:t>
      </w:r>
    </w:p>
    <w:p w:rsidR="00CF5948" w:rsidRDefault="00CF5948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Default="004E3267" w:rsidP="000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Pr="004E3267" w:rsidRDefault="004E3267" w:rsidP="004E3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267">
        <w:rPr>
          <w:rFonts w:ascii="Times New Roman" w:hAnsi="Times New Roman" w:cs="Times New Roman"/>
          <w:sz w:val="24"/>
          <w:szCs w:val="24"/>
        </w:rPr>
        <w:t xml:space="preserve">DIRECTOR  </w:t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3267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4E3267">
        <w:rPr>
          <w:rFonts w:ascii="Times New Roman" w:hAnsi="Times New Roman" w:cs="Times New Roman"/>
          <w:sz w:val="24"/>
          <w:szCs w:val="24"/>
        </w:rPr>
        <w:t xml:space="preserve"> ADJUNCT</w:t>
      </w:r>
    </w:p>
    <w:p w:rsidR="004E3267" w:rsidRPr="004E3267" w:rsidRDefault="004E3267" w:rsidP="004E3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7" w:rsidRPr="004E3267" w:rsidRDefault="004E3267" w:rsidP="004E3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267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4E3267">
        <w:rPr>
          <w:rFonts w:ascii="Times New Roman" w:hAnsi="Times New Roman" w:cs="Times New Roman"/>
          <w:sz w:val="24"/>
          <w:szCs w:val="24"/>
        </w:rPr>
        <w:t>Antal</w:t>
      </w:r>
      <w:proofErr w:type="spellEnd"/>
      <w:r w:rsidRPr="004E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267">
        <w:rPr>
          <w:rFonts w:ascii="Times New Roman" w:hAnsi="Times New Roman" w:cs="Times New Roman"/>
          <w:sz w:val="24"/>
          <w:szCs w:val="24"/>
        </w:rPr>
        <w:t>Levente</w:t>
      </w:r>
      <w:proofErr w:type="spellEnd"/>
      <w:r w:rsidRPr="004E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267"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</w:r>
      <w:r w:rsidRPr="004E3267">
        <w:rPr>
          <w:rFonts w:ascii="Times New Roman" w:hAnsi="Times New Roman" w:cs="Times New Roman"/>
          <w:sz w:val="24"/>
          <w:szCs w:val="24"/>
        </w:rPr>
        <w:tab/>
        <w:t xml:space="preserve"> Prof. </w:t>
      </w:r>
      <w:bookmarkStart w:id="0" w:name="_GoBack"/>
      <w:bookmarkEnd w:id="0"/>
      <w:proofErr w:type="spellStart"/>
      <w:r w:rsidRPr="004E3267">
        <w:rPr>
          <w:rFonts w:ascii="Times New Roman" w:hAnsi="Times New Roman" w:cs="Times New Roman"/>
          <w:sz w:val="24"/>
          <w:szCs w:val="24"/>
        </w:rPr>
        <w:t>Kolcsár</w:t>
      </w:r>
      <w:proofErr w:type="spellEnd"/>
      <w:r w:rsidRPr="004E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267">
        <w:rPr>
          <w:rFonts w:ascii="Times New Roman" w:hAnsi="Times New Roman" w:cs="Times New Roman"/>
          <w:sz w:val="24"/>
          <w:szCs w:val="24"/>
        </w:rPr>
        <w:t>Gyöngyvér</w:t>
      </w:r>
      <w:proofErr w:type="spellEnd"/>
    </w:p>
    <w:sectPr w:rsidR="004E3267" w:rsidRPr="004E3267" w:rsidSect="004E32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16" w:rsidRDefault="00913116" w:rsidP="004E3267">
      <w:pPr>
        <w:spacing w:after="0" w:line="240" w:lineRule="auto"/>
      </w:pPr>
      <w:r>
        <w:separator/>
      </w:r>
    </w:p>
  </w:endnote>
  <w:endnote w:type="continuationSeparator" w:id="0">
    <w:p w:rsidR="00913116" w:rsidRDefault="00913116" w:rsidP="004E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16" w:rsidRDefault="00913116" w:rsidP="004E3267">
      <w:pPr>
        <w:spacing w:after="0" w:line="240" w:lineRule="auto"/>
      </w:pPr>
      <w:r>
        <w:separator/>
      </w:r>
    </w:p>
  </w:footnote>
  <w:footnote w:type="continuationSeparator" w:id="0">
    <w:p w:rsidR="00913116" w:rsidRDefault="00913116" w:rsidP="004E3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69"/>
    <w:rsid w:val="000E2B69"/>
    <w:rsid w:val="000E4BCD"/>
    <w:rsid w:val="004E3267"/>
    <w:rsid w:val="00913116"/>
    <w:rsid w:val="00C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FDD1"/>
  <w15:chartTrackingRefBased/>
  <w15:docId w15:val="{4ED87784-01E7-4E17-BEF6-65637C8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2">
    <w:name w:val="xl22"/>
    <w:basedOn w:val="Normal"/>
    <w:rsid w:val="004E32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E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267"/>
  </w:style>
  <w:style w:type="paragraph" w:styleId="Footer">
    <w:name w:val="footer"/>
    <w:basedOn w:val="Normal"/>
    <w:link w:val="FooterChar"/>
    <w:uiPriority w:val="99"/>
    <w:unhideWhenUsed/>
    <w:rsid w:val="004E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267"/>
  </w:style>
  <w:style w:type="character" w:styleId="Hyperlink">
    <w:name w:val="Hyperlink"/>
    <w:basedOn w:val="DefaultParagraphFont"/>
    <w:uiPriority w:val="99"/>
    <w:unhideWhenUsed/>
    <w:rsid w:val="004E3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.gornesti@gmail.com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file:///C:\Users\Antal%20Levente\Desktop\www.scoalagornesti.ro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2021-09-01T06:10:00Z</dcterms:created>
  <dcterms:modified xsi:type="dcterms:W3CDTF">2021-12-07T12:39:00Z</dcterms:modified>
</cp:coreProperties>
</file>